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Di 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caps w:val="0"/>
          <w:smallCaps w:val="0"/>
          <w:sz w:val="28"/>
          <w:szCs w:val="28"/>
          <w:shd w:val="clear" w:color="auto" w:fill="ffffff"/>
          <w:rtl w:val="0"/>
        </w:rPr>
      </w:pPr>
      <w:r>
        <w:rPr>
          <w:rFonts w:ascii="Times New Roman" w:hAnsi="Times New Roman"/>
          <w:smallCaps w:val="1"/>
          <w:sz w:val="28"/>
          <w:szCs w:val="28"/>
          <w:shd w:val="clear" w:color="auto" w:fill="ffffff"/>
          <w:rtl w:val="0"/>
          <w:lang w:val="it-IT"/>
        </w:rPr>
        <w:t>Didascalie Immagini</w:t>
      </w:r>
    </w:p>
    <w:p>
      <w:pPr>
        <w:pStyle w:val="Di 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caps w:val="0"/>
          <w:smallCaps w:val="0"/>
          <w:sz w:val="28"/>
          <w:szCs w:val="28"/>
          <w:shd w:val="clear" w:color="auto" w:fill="ffffff"/>
          <w:rtl w:val="0"/>
        </w:rPr>
      </w:pPr>
    </w:p>
    <w:p>
      <w:pPr>
        <w:pStyle w:val="Di 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>Fig. 1: MONASTIR - Carta di distribuzione territoriale dei siti con testimonianze di Et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fr-FR"/>
        </w:rPr>
        <w:t xml:space="preserve">à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>nuragica (elaborazione grafica D. Cinus).</w:t>
      </w:r>
    </w:p>
    <w:p>
      <w:pPr>
        <w:pStyle w:val="Di 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Di 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 xml:space="preserve">Fig. 2: MONASTIR - Loc. Monte Zara. Modello 3D del rilievo ed ubicazione dei diversi nuclei insediativi (elaborazione grafica D. Cinus). </w:t>
      </w:r>
    </w:p>
    <w:p>
      <w:pPr>
        <w:pStyle w:val="Di 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Di 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Fig. 3: MONASTIR - Loc. 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fffff"/>
          <w:rtl w:val="0"/>
          <w:lang w:val="pt-PT"/>
        </w:rPr>
        <w:t>Bia de Monti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 xml:space="preserve">. Planimetria del settore A (da </w:t>
      </w:r>
      <w:r>
        <w:rPr>
          <w:rFonts w:ascii="Times New Roman" w:hAnsi="Times New Roman"/>
          <w:smallCaps w:val="1"/>
          <w:sz w:val="24"/>
          <w:szCs w:val="24"/>
          <w:shd w:val="clear" w:color="auto" w:fill="ffffff"/>
          <w:rtl w:val="0"/>
          <w:lang w:val="it-IT"/>
        </w:rPr>
        <w:t>Ugas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 2001: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 xml:space="preserve"> 101,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 tav. 4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>; elaborazione D. Cinus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). </w:t>
      </w:r>
    </w:p>
    <w:p>
      <w:pPr>
        <w:pStyle w:val="Di 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Di 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Fig. 4: MONASTIR - Loc. 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fffff"/>
          <w:rtl w:val="0"/>
          <w:lang w:val="pt-PT"/>
        </w:rPr>
        <w:t>Bia de Monti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 xml:space="preserve">. Planimetria del settore B (da </w:t>
      </w:r>
      <w:r>
        <w:rPr>
          <w:rFonts w:ascii="Times New Roman" w:hAnsi="Times New Roman"/>
          <w:smallCaps w:val="1"/>
          <w:sz w:val="24"/>
          <w:szCs w:val="24"/>
          <w:shd w:val="clear" w:color="auto" w:fill="ffffff"/>
          <w:rtl w:val="0"/>
          <w:lang w:val="it-IT"/>
        </w:rPr>
        <w:t xml:space="preserve">Ugas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2001: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 xml:space="preserve"> 101,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 tav. 4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>; elaborazione D. Cinus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). </w:t>
      </w:r>
    </w:p>
    <w:p>
      <w:pPr>
        <w:pStyle w:val="Di 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Di 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Fig. 5: MONASTIR - Loc. 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fffff"/>
          <w:rtl w:val="0"/>
          <w:lang w:val="pt-PT"/>
        </w:rPr>
        <w:t>Bia de Monti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. L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’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 xml:space="preserve">edificio </w:t>
      </w:r>
      <w:r>
        <w:rPr>
          <w:rFonts w:ascii="Times New Roman" w:hAnsi="Times New Roman" w:hint="default"/>
          <w:i w:val="1"/>
          <w:iCs w:val="1"/>
          <w:sz w:val="24"/>
          <w:szCs w:val="24"/>
          <w:shd w:val="clear" w:color="auto" w:fill="ffffff"/>
          <w:rtl w:val="0"/>
        </w:rPr>
        <w:t>γ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 xml:space="preserve"> durante le operazioni di scavo (da E) (foto G. Vinci). </w:t>
      </w:r>
    </w:p>
    <w:p>
      <w:pPr>
        <w:pStyle w:val="Di 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Di 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Fig. 6: MONASTIR - Loc. 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fffff"/>
          <w:rtl w:val="0"/>
          <w:lang w:val="it-IT"/>
        </w:rPr>
        <w:t>Su Cuccum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fffff"/>
          <w:rtl w:val="0"/>
          <w:lang w:val="it-IT"/>
        </w:rPr>
        <w:t>e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fffff"/>
          <w:rtl w:val="0"/>
        </w:rPr>
        <w:t>u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>. Immagine aerea del nuraghe (da NW) (foto M. Piga).</w:t>
      </w:r>
    </w:p>
    <w:p>
      <w:pPr>
        <w:pStyle w:val="Di 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Di 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Fig. 7: MONASTIR - Loc. 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fffff"/>
          <w:rtl w:val="0"/>
          <w:lang w:val="it-IT"/>
        </w:rPr>
        <w:t>Su Cuccumeu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>. Planimetria del nuraghe monotorre (rilievo G. Vinci; elaborazione A. Lecca).</w:t>
      </w:r>
    </w:p>
    <w:p>
      <w:pPr>
        <w:pStyle w:val="Di 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Di 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Fig. 8: MONASTIR - Loc. 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fffff"/>
          <w:rtl w:val="0"/>
          <w:lang w:val="es-ES_tradnl"/>
        </w:rPr>
        <w:t>Pedrera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>. La tomba durante le operazioni di scavo (da A</w:t>
      </w:r>
      <w:r>
        <w:rPr>
          <w:rFonts w:ascii="Times New Roman" w:hAnsi="Times New Roman"/>
          <w:smallCaps w:val="1"/>
          <w:sz w:val="24"/>
          <w:szCs w:val="24"/>
          <w:shd w:val="clear" w:color="auto" w:fill="ffffff"/>
          <w:rtl w:val="0"/>
          <w:lang w:val="it-IT"/>
        </w:rPr>
        <w:t>tzeni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pt-PT"/>
        </w:rPr>
        <w:t xml:space="preserve"> Em., S</w:t>
      </w:r>
      <w:r>
        <w:rPr>
          <w:rFonts w:ascii="Times New Roman" w:hAnsi="Times New Roman"/>
          <w:smallCaps w:val="1"/>
          <w:sz w:val="24"/>
          <w:szCs w:val="24"/>
          <w:shd w:val="clear" w:color="auto" w:fill="ffffff"/>
          <w:rtl w:val="0"/>
          <w:lang w:val="it-IT"/>
        </w:rPr>
        <w:t>onedda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en-US"/>
        </w:rPr>
        <w:t xml:space="preserve"> 2017 abstract book poster). </w:t>
      </w:r>
    </w:p>
    <w:p>
      <w:pPr>
        <w:pStyle w:val="Di 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Di 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Fig. 9: MONASTIR - Loc. 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fffff"/>
          <w:rtl w:val="0"/>
          <w:lang w:val="pt-PT"/>
        </w:rPr>
        <w:t>Bia de Monti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>.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 xml:space="preserve"> Planimetria della capanna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>n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 xml:space="preserve">. 46: in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>evidenza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>la vasca e i frammenti della grande coppa a fusto cilindrico conformata a torre nuragica del manufatto litico in arenaria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 (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>rilievo G. Vinci; elaborazione D. Cinus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).</w:t>
      </w:r>
    </w:p>
    <w:p>
      <w:pPr>
        <w:pStyle w:val="Di 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Di 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Fig. 10: MONASTIR - Loc. 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fffff"/>
          <w:rtl w:val="0"/>
          <w:lang w:val="pt-PT"/>
        </w:rPr>
        <w:t>Is Fogaias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. L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’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>edificio nuragico n. 160 (da U</w:t>
      </w:r>
      <w:r>
        <w:rPr>
          <w:rFonts w:ascii="Times New Roman" w:hAnsi="Times New Roman"/>
          <w:smallCaps w:val="1"/>
          <w:sz w:val="24"/>
          <w:szCs w:val="24"/>
          <w:shd w:val="clear" w:color="auto" w:fill="ffffff"/>
          <w:rtl w:val="0"/>
          <w:lang w:val="it-IT"/>
        </w:rPr>
        <w:t>gas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 2012a: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 xml:space="preserve">236,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fig. 1b).</w:t>
      </w:r>
    </w:p>
    <w:p>
      <w:pPr>
        <w:pStyle w:val="Di 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Di 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Fig. 11: MONASTIR - Loc. 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fffff"/>
          <w:rtl w:val="0"/>
          <w:lang w:val="en-US"/>
        </w:rPr>
        <w:t>Is Obias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>. Alcuni dei conci lavorati dislocati nell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’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>area (foto D. Cinus).</w:t>
      </w:r>
    </w:p>
    <w:p>
      <w:pPr>
        <w:pStyle w:val="Di 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Di 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Fig. 12: MONASTIR - Loc. 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fffff"/>
          <w:rtl w:val="0"/>
          <w:lang w:val="en-US"/>
        </w:rPr>
        <w:t>Is Obias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>. La tavola delle offerte riutilizzata nell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’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>USM 10 (da F</w:t>
      </w:r>
      <w:r>
        <w:rPr>
          <w:rFonts w:ascii="Times New Roman" w:hAnsi="Times New Roman"/>
          <w:smallCaps w:val="1"/>
          <w:sz w:val="24"/>
          <w:szCs w:val="24"/>
          <w:shd w:val="clear" w:color="auto" w:fill="ffffff"/>
          <w:rtl w:val="0"/>
          <w:lang w:val="it-IT"/>
        </w:rPr>
        <w:t>arci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, M</w:t>
      </w:r>
      <w:r>
        <w:rPr>
          <w:rFonts w:ascii="Times New Roman" w:hAnsi="Times New Roman"/>
          <w:smallCaps w:val="1"/>
          <w:sz w:val="24"/>
          <w:szCs w:val="24"/>
          <w:shd w:val="clear" w:color="auto" w:fill="ffffff"/>
          <w:rtl w:val="0"/>
          <w:lang w:val="it-IT"/>
        </w:rPr>
        <w:t>orittu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 2013: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 xml:space="preserve">125,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tav.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>VII, fig. 1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).</w:t>
      </w:r>
    </w:p>
    <w:p>
      <w:pPr>
        <w:pStyle w:val="Di 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Di 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Fig. 13: MONASTIR - Loc. 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fffff"/>
          <w:rtl w:val="0"/>
          <w:lang w:val="en-US"/>
        </w:rPr>
        <w:t>Is Obias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>. Dettaglio dell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’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pt-PT"/>
        </w:rPr>
        <w:t>angolo Est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 xml:space="preserve"> della porta monumentale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 (da C</w:t>
      </w:r>
      <w:r>
        <w:rPr>
          <w:rFonts w:ascii="Times New Roman" w:hAnsi="Times New Roman"/>
          <w:smallCaps w:val="1"/>
          <w:sz w:val="24"/>
          <w:szCs w:val="24"/>
          <w:shd w:val="clear" w:color="auto" w:fill="ffffff"/>
          <w:rtl w:val="0"/>
          <w:lang w:val="it-IT"/>
        </w:rPr>
        <w:t>hiesa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 2015: fig. 3).</w:t>
      </w:r>
    </w:p>
    <w:p>
      <w:pPr>
        <w:pStyle w:val="Di 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Di 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da-DK"/>
        </w:rPr>
        <w:t>Fig 1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>4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: MONASTIR - Loc. 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fffff"/>
          <w:rtl w:val="0"/>
          <w:lang w:val="en-US"/>
        </w:rPr>
        <w:t>Is Obias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>. In alto il bacile rinvenuto nell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’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>US 47; in basso il bacile reimpiegato nell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’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>USM 24 dell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</w:rPr>
        <w:t>’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 xml:space="preserve">edificio 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fffff"/>
          <w:rtl w:val="0"/>
          <w:lang w:val="de-DE"/>
        </w:rPr>
        <w:t>Beta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 (da C</w:t>
      </w:r>
      <w:r>
        <w:rPr>
          <w:rFonts w:ascii="Times New Roman" w:hAnsi="Times New Roman"/>
          <w:smallCaps w:val="1"/>
          <w:sz w:val="24"/>
          <w:szCs w:val="24"/>
          <w:shd w:val="clear" w:color="auto" w:fill="ffffff"/>
          <w:rtl w:val="0"/>
          <w:lang w:val="it-IT"/>
        </w:rPr>
        <w:t>hiesa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 2015;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>elaborazione D.Cinus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).</w:t>
      </w:r>
    </w:p>
    <w:p>
      <w:pPr>
        <w:pStyle w:val="Di 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Di 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Fig. 1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>5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 xml:space="preserve">: Anse frammentarie di brocca 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fffff"/>
          <w:rtl w:val="0"/>
        </w:rPr>
        <w:t>askoidi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 xml:space="preserve"> rinvenute in US 12 (da F</w:t>
      </w:r>
      <w:r>
        <w:rPr>
          <w:rFonts w:ascii="Times New Roman" w:hAnsi="Times New Roman"/>
          <w:smallCaps w:val="1"/>
          <w:sz w:val="24"/>
          <w:szCs w:val="24"/>
          <w:shd w:val="clear" w:color="auto" w:fill="ffffff"/>
          <w:rtl w:val="0"/>
          <w:lang w:val="it-IT"/>
        </w:rPr>
        <w:t>arci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, M</w:t>
      </w:r>
      <w:r>
        <w:rPr>
          <w:rFonts w:ascii="Times New Roman" w:hAnsi="Times New Roman"/>
          <w:smallCaps w:val="1"/>
          <w:sz w:val="24"/>
          <w:szCs w:val="24"/>
          <w:shd w:val="clear" w:color="auto" w:fill="ffffff"/>
          <w:rtl w:val="0"/>
          <w:lang w:val="it-IT"/>
        </w:rPr>
        <w:t>orittu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 2013: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 xml:space="preserve">133,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tav. XV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>, fig. 4-4a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).</w:t>
      </w:r>
    </w:p>
    <w:p>
      <w:pPr>
        <w:pStyle w:val="Di 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Di 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Fig. 1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>6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>: Frammento di collo decorato pertinente ad un forma vascolare chiusa proveniente da US 12 (da F</w:t>
      </w:r>
      <w:r>
        <w:rPr>
          <w:rFonts w:ascii="Times New Roman" w:hAnsi="Times New Roman"/>
          <w:smallCaps w:val="1"/>
          <w:sz w:val="24"/>
          <w:szCs w:val="24"/>
          <w:shd w:val="clear" w:color="auto" w:fill="ffffff"/>
          <w:rtl w:val="0"/>
          <w:lang w:val="it-IT"/>
        </w:rPr>
        <w:t>arci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, M</w:t>
      </w:r>
      <w:r>
        <w:rPr>
          <w:rFonts w:ascii="Times New Roman" w:hAnsi="Times New Roman"/>
          <w:smallCaps w:val="1"/>
          <w:sz w:val="24"/>
          <w:szCs w:val="24"/>
          <w:shd w:val="clear" w:color="auto" w:fill="ffffff"/>
          <w:rtl w:val="0"/>
          <w:lang w:val="it-IT"/>
        </w:rPr>
        <w:t>orittu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 2013: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 xml:space="preserve"> 137,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 tav. XIX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>, fig. 1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)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>.</w:t>
      </w:r>
    </w:p>
    <w:p>
      <w:pPr>
        <w:pStyle w:val="Di 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Di 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Fig. 1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>7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 xml:space="preserve">: La brocca 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fffff"/>
          <w:rtl w:val="0"/>
        </w:rPr>
        <w:t>askoide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 xml:space="preserve"> e fiasca lenticolare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>da Monte Olladiri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 xml:space="preserve"> oggi esposte al Museo Archeologico Nazionale di Cagliari (foto D. Cinus).</w:t>
      </w:r>
    </w:p>
    <w:p>
      <w:pPr>
        <w:pStyle w:val="Di 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Di 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>Fig. 1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>8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 xml:space="preserve">: Il manufatto litico configurati a torre nuragica dopo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>il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 xml:space="preserve"> restauro (foto G. Alvito).</w:t>
      </w:r>
    </w:p>
    <w:p>
      <w:pPr>
        <w:pStyle w:val="Di 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Di 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 xml:space="preserve">Fig. 19: MONASTIR - Loc. </w:t>
      </w:r>
      <w:r>
        <w:rPr>
          <w:rFonts w:ascii="Times New Roman" w:hAnsi="Times New Roman"/>
          <w:i w:val="1"/>
          <w:iCs w:val="1"/>
          <w:sz w:val="24"/>
          <w:szCs w:val="24"/>
          <w:shd w:val="clear" w:color="auto" w:fill="ffffff"/>
          <w:rtl w:val="0"/>
          <w:lang w:val="it-IT"/>
        </w:rPr>
        <w:t>Bia de Monti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>. I reperti della zona H nell</w:t>
      </w:r>
      <w:r>
        <w:rPr>
          <w:rFonts w:ascii="Times New Roman" w:hAnsi="Times New Roman" w:hint="default"/>
          <w:sz w:val="24"/>
          <w:szCs w:val="24"/>
          <w:shd w:val="clear" w:color="auto" w:fill="ffffff"/>
          <w:rtl w:val="0"/>
          <w:lang w:val="it-IT"/>
        </w:rPr>
        <w:t>’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 xml:space="preserve">US 4C (da </w:t>
      </w:r>
      <w:r>
        <w:rPr>
          <w:rFonts w:ascii="Times New Roman" w:hAnsi="Times New Roman"/>
          <w:smallCaps w:val="1"/>
          <w:sz w:val="24"/>
          <w:szCs w:val="24"/>
          <w:shd w:val="clear" w:color="auto" w:fill="ffffff"/>
          <w:rtl w:val="0"/>
          <w:lang w:val="it-IT"/>
        </w:rPr>
        <w:t xml:space="preserve">Ugas 2001: 109,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>tav. 16).</w:t>
      </w:r>
    </w:p>
    <w:p>
      <w:pPr>
        <w:pStyle w:val="Di 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shd w:val="clear" w:color="auto" w:fill="ffffff"/>
          <w:rtl w:val="0"/>
        </w:rPr>
      </w:pPr>
    </w:p>
    <w:p>
      <w:pPr>
        <w:pStyle w:val="Di default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</w:tabs>
        <w:bidi w:val="0"/>
        <w:ind w:left="0" w:right="0" w:firstLine="0"/>
        <w:jc w:val="left"/>
        <w:rPr>
          <w:rtl w:val="0"/>
        </w:rPr>
      </w:pP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>Fig. 20: La capanna n. 46 in fase di scavo: riconoscibili il manufatto litico configurato a torre nuragica e la grande mola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 xml:space="preserve"> in granito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</w:rPr>
        <w:t xml:space="preserve"> (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da </w:t>
      </w:r>
      <w:r>
        <w:rPr>
          <w:rFonts w:ascii="Times New Roman" w:hAnsi="Times New Roman"/>
          <w:smallCaps w:val="1"/>
          <w:sz w:val="24"/>
          <w:szCs w:val="24"/>
          <w:rtl w:val="0"/>
          <w:lang w:val="it-IT"/>
        </w:rPr>
        <w:t>Ugas</w:t>
      </w:r>
      <w:r>
        <w:rPr>
          <w:rFonts w:ascii="Times New Roman" w:hAnsi="Times New Roman"/>
          <w:sz w:val="24"/>
          <w:szCs w:val="24"/>
          <w:rtl w:val="0"/>
        </w:rPr>
        <w:t xml:space="preserve"> 2001: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 102,</w:t>
      </w:r>
      <w:r>
        <w:rPr>
          <w:rFonts w:ascii="Times New Roman" w:hAnsi="Times New Roman"/>
          <w:sz w:val="24"/>
          <w:szCs w:val="24"/>
          <w:rtl w:val="0"/>
        </w:rPr>
        <w:t xml:space="preserve"> tav. </w:t>
      </w:r>
      <w:r>
        <w:rPr>
          <w:rFonts w:ascii="Times New Roman" w:hAnsi="Times New Roman"/>
          <w:sz w:val="24"/>
          <w:szCs w:val="24"/>
          <w:rtl w:val="0"/>
          <w:lang w:val="it-IT"/>
        </w:rPr>
        <w:t>5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 xml:space="preserve">; </w:t>
      </w:r>
      <w:r>
        <w:rPr>
          <w:rFonts w:ascii="Times New Roman" w:hAnsi="Times New Roman"/>
          <w:sz w:val="24"/>
          <w:szCs w:val="24"/>
          <w:shd w:val="clear" w:color="auto" w:fill="ffffff"/>
          <w:rtl w:val="0"/>
          <w:lang w:val="it-IT"/>
        </w:rPr>
        <w:t>elaborazione D. Cinus).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720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