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AB5A8" w14:textId="77777777" w:rsidR="000F696A" w:rsidRPr="000A2633" w:rsidRDefault="00981C9F">
      <w:pPr>
        <w:pStyle w:val="Corpotesto"/>
        <w:ind w:left="8220"/>
        <w:rPr>
          <w:sz w:val="20"/>
        </w:rPr>
      </w:pPr>
      <w:r w:rsidRPr="000A2633">
        <w:rPr>
          <w:noProof/>
          <w:sz w:val="20"/>
        </w:rPr>
        <w:drawing>
          <wp:inline distT="0" distB="0" distL="0" distR="0" wp14:anchorId="04C4FB6C" wp14:editId="13EDFFE1">
            <wp:extent cx="607595" cy="51949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95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7C027" w14:textId="77777777" w:rsidR="000F696A" w:rsidRPr="000A2633" w:rsidRDefault="000F696A">
      <w:pPr>
        <w:pStyle w:val="Corpotesto"/>
        <w:rPr>
          <w:sz w:val="20"/>
        </w:rPr>
      </w:pPr>
    </w:p>
    <w:p w14:paraId="65D37501" w14:textId="77777777" w:rsidR="000F696A" w:rsidRPr="000A2633" w:rsidRDefault="000F696A">
      <w:pPr>
        <w:pStyle w:val="Corpotesto"/>
        <w:rPr>
          <w:sz w:val="20"/>
        </w:rPr>
      </w:pPr>
    </w:p>
    <w:p w14:paraId="7C3C8339" w14:textId="77777777" w:rsidR="000F696A" w:rsidRPr="000A2633" w:rsidRDefault="000F696A">
      <w:pPr>
        <w:pStyle w:val="Corpotesto"/>
        <w:spacing w:before="8"/>
        <w:rPr>
          <w:sz w:val="21"/>
        </w:rPr>
      </w:pPr>
    </w:p>
    <w:p w14:paraId="38831612" w14:textId="77777777" w:rsidR="000F696A" w:rsidRPr="000A2633" w:rsidRDefault="00981C9F">
      <w:pPr>
        <w:spacing w:before="80"/>
        <w:ind w:left="843"/>
        <w:jc w:val="center"/>
        <w:rPr>
          <w:sz w:val="48"/>
        </w:rPr>
      </w:pPr>
      <w:r w:rsidRPr="000A2633">
        <w:rPr>
          <w:sz w:val="48"/>
        </w:rPr>
        <w:t>Presentazione</w:t>
      </w:r>
    </w:p>
    <w:p w14:paraId="17F28DD4" w14:textId="77777777" w:rsidR="000F696A" w:rsidRPr="000A2633" w:rsidRDefault="000F696A">
      <w:pPr>
        <w:pStyle w:val="Corpotesto"/>
        <w:spacing w:before="11"/>
        <w:rPr>
          <w:sz w:val="67"/>
        </w:rPr>
      </w:pPr>
    </w:p>
    <w:p w14:paraId="4F37B6F6" w14:textId="77777777" w:rsidR="000F696A" w:rsidRPr="000A2633" w:rsidRDefault="00981C9F">
      <w:pPr>
        <w:pStyle w:val="Corpotesto"/>
        <w:ind w:left="967" w:right="122" w:firstLine="567"/>
        <w:jc w:val="both"/>
      </w:pPr>
      <w:r w:rsidRPr="000A2633">
        <w:t>Parlare oggi di letteratura e geografia, cartografia, topografia significa affrontare, chiarire, ricostruire le ideologie e i discorsi iscritti nello spazio; sollecitare la geografia – e i discorsi ad essa correlati – implica perciò l’attivazione di un cer</w:t>
      </w:r>
      <w:r w:rsidRPr="000A2633">
        <w:t xml:space="preserve">to numero di concetti come sapere, potere, scienza, formazioni discorsive, sguardo, episteme. Ognuno di questi termini sarebbe privo di significato – di un significato che in tal modo si qualifica </w:t>
      </w:r>
      <w:proofErr w:type="gramStart"/>
      <w:r w:rsidRPr="000A2633">
        <w:t>come  storico</w:t>
      </w:r>
      <w:proofErr w:type="gramEnd"/>
      <w:r w:rsidRPr="000A2633">
        <w:t xml:space="preserve"> – senza una contestualizzazione</w:t>
      </w:r>
      <w:r w:rsidRPr="000A2633">
        <w:rPr>
          <w:spacing w:val="-2"/>
        </w:rPr>
        <w:t xml:space="preserve"> </w:t>
      </w:r>
      <w:r w:rsidRPr="000A2633">
        <w:t>geografica.</w:t>
      </w:r>
    </w:p>
    <w:p w14:paraId="2772D702" w14:textId="77777777" w:rsidR="000F696A" w:rsidRPr="000A2633" w:rsidRDefault="00981C9F">
      <w:pPr>
        <w:pStyle w:val="Corpotesto"/>
        <w:ind w:left="967" w:right="118" w:firstLine="567"/>
        <w:jc w:val="both"/>
      </w:pPr>
      <w:r w:rsidRPr="000A2633">
        <w:t>I</w:t>
      </w:r>
      <w:r w:rsidRPr="000A2633">
        <w:t xml:space="preserve">n questo senso, il primo passo consiste nel definire i limiti dell’area stessa. La determinazione del limite o del confine costituisce una delle operazioni più complesse e, allo stesso tempo, </w:t>
      </w:r>
      <w:proofErr w:type="spellStart"/>
      <w:r w:rsidRPr="000A2633">
        <w:t>semiologicamente</w:t>
      </w:r>
      <w:proofErr w:type="spellEnd"/>
      <w:r w:rsidRPr="000A2633">
        <w:t xml:space="preserve"> pregnanti in qualsiasi contesto epistemologico.</w:t>
      </w:r>
      <w:r w:rsidRPr="000A2633">
        <w:t xml:space="preserve"> Il limite è certo uno dei termini più impegnativi e insieme polivalenti del vocabolario geografico: esso è demarcazione e insieme dichiarazione, esplicitazione ed </w:t>
      </w:r>
      <w:r w:rsidRPr="000A2633">
        <w:rPr>
          <w:i/>
        </w:rPr>
        <w:t xml:space="preserve">esposizione </w:t>
      </w:r>
      <w:r w:rsidRPr="000A2633">
        <w:t xml:space="preserve">di ciò che è noto rispetto a ciò che non lo è, gesto </w:t>
      </w:r>
      <w:r w:rsidRPr="000A2633">
        <w:rPr>
          <w:i/>
        </w:rPr>
        <w:t xml:space="preserve">espansivo </w:t>
      </w:r>
      <w:r w:rsidRPr="000A2633">
        <w:t>che si appella al</w:t>
      </w:r>
      <w:r w:rsidRPr="000A2633">
        <w:t>la condivisione da parte di un’entità collettiva. La traccia del vomere come atto fondante della città attiva simultaneamente l’idea della cittadinanza: in questo senso Enea, in qualità di capostipite della civiltà romana, si può considerare una figura del</w:t>
      </w:r>
      <w:r w:rsidRPr="000A2633">
        <w:t xml:space="preserve"> confine, contrapposta alla figura di Ulisse, che per via del suo carattere nomade, è eminentemente legato alla frontiera e al suo continuo </w:t>
      </w:r>
      <w:proofErr w:type="spellStart"/>
      <w:r w:rsidRPr="000A2633">
        <w:t>oltrepassamento</w:t>
      </w:r>
      <w:proofErr w:type="spellEnd"/>
      <w:r w:rsidRPr="000A2633">
        <w:t>.</w:t>
      </w:r>
    </w:p>
    <w:p w14:paraId="7BAF20D2" w14:textId="77777777" w:rsidR="000F696A" w:rsidRPr="000A2633" w:rsidRDefault="00981C9F">
      <w:pPr>
        <w:pStyle w:val="Corpotesto"/>
        <w:ind w:left="967" w:right="116" w:firstLine="567"/>
        <w:jc w:val="both"/>
      </w:pPr>
      <w:r w:rsidRPr="000A2633">
        <w:t>Il limite attiva dunque il mito di fondazione della civiltà urbana, e segna l’inizio di una nuova c</w:t>
      </w:r>
      <w:r w:rsidRPr="000A2633">
        <w:t xml:space="preserve">ronologia, certificata ad esempio, nella nascita di Roma, dalla cesura definitiva con il passato di Troia. Sempre il limite fornisce una chiave per comprendere la storia, come chiarisce Plutarco nella sua </w:t>
      </w:r>
      <w:r w:rsidRPr="000A2633">
        <w:rPr>
          <w:i/>
        </w:rPr>
        <w:t>Vita di Romolo</w:t>
      </w:r>
      <w:r w:rsidRPr="000A2633">
        <w:t>: l’uccisione di Remo, che replica qu</w:t>
      </w:r>
      <w:r w:rsidRPr="000A2633">
        <w:t xml:space="preserve">ella di Caino, venne letta da molti come la punizione appropriata per chi, oltrepassando il limite, aveva turbato l’attività del sacerdote che officia un rito riconosciuto dalle potenze celesti; </w:t>
      </w:r>
      <w:r w:rsidRPr="000A2633">
        <w:rPr>
          <w:i/>
        </w:rPr>
        <w:t xml:space="preserve">ab urbe condita </w:t>
      </w:r>
      <w:r w:rsidRPr="000A2633">
        <w:t>inizia un nuovo calendario, in cui il limite,</w:t>
      </w:r>
      <w:r w:rsidRPr="000A2633">
        <w:t xml:space="preserve"> nella sua forma astratta, diviene </w:t>
      </w:r>
      <w:proofErr w:type="spellStart"/>
      <w:r w:rsidRPr="000A2633">
        <w:rPr>
          <w:i/>
        </w:rPr>
        <w:t>nómos</w:t>
      </w:r>
      <w:proofErr w:type="spellEnd"/>
      <w:r w:rsidRPr="000A2633">
        <w:rPr>
          <w:i/>
        </w:rPr>
        <w:t xml:space="preserve"> </w:t>
      </w:r>
      <w:r w:rsidRPr="000A2633">
        <w:t xml:space="preserve">e </w:t>
      </w:r>
      <w:r w:rsidRPr="000A2633">
        <w:rPr>
          <w:i/>
        </w:rPr>
        <w:t>regola</w:t>
      </w:r>
      <w:r w:rsidRPr="000A2633">
        <w:t xml:space="preserve">, fondamento della coesistenza all’interno di un certo territorio. Il confine si pone come orizzonte comune per gli abitanti di quel territorio, che così si trasforma in </w:t>
      </w:r>
      <w:r w:rsidRPr="000A2633">
        <w:rPr>
          <w:i/>
        </w:rPr>
        <w:t>comunità immaginata</w:t>
      </w:r>
      <w:r w:rsidRPr="000A2633">
        <w:t xml:space="preserve">, ovvero nazione; </w:t>
      </w:r>
      <w:r w:rsidRPr="000A2633">
        <w:t xml:space="preserve">in quella stessa fase il confine certifica la separazione tra spazi contigui, ovvero memento del diritto di proprietà rispetto ad una terra contesa: ciò spiega il carattere sacrale che hanno le pietre di confine, tratto insito anche nel materiale durevole </w:t>
      </w:r>
      <w:r w:rsidRPr="000A2633">
        <w:t>– la pietra, appunto – scelto per questi</w:t>
      </w:r>
      <w:r w:rsidRPr="000A2633">
        <w:rPr>
          <w:spacing w:val="-8"/>
        </w:rPr>
        <w:t xml:space="preserve"> </w:t>
      </w:r>
      <w:r w:rsidRPr="000A2633">
        <w:t>marcatori.</w:t>
      </w:r>
    </w:p>
    <w:p w14:paraId="088B01DE" w14:textId="77777777" w:rsidR="000F696A" w:rsidRPr="000A2633" w:rsidRDefault="00981C9F">
      <w:pPr>
        <w:tabs>
          <w:tab w:val="left" w:pos="7296"/>
        </w:tabs>
        <w:spacing w:before="199"/>
        <w:ind w:left="842"/>
        <w:jc w:val="center"/>
        <w:rPr>
          <w:lang w:val="en-GB"/>
        </w:rPr>
      </w:pPr>
      <w:r w:rsidRPr="000A2633">
        <w:rPr>
          <w:i/>
          <w:lang w:val="en-GB"/>
        </w:rPr>
        <w:t xml:space="preserve">Between, </w:t>
      </w:r>
      <w:r w:rsidRPr="000A2633">
        <w:rPr>
          <w:lang w:val="en-GB"/>
        </w:rPr>
        <w:t>vol. 1, n. 1 (Maggio/</w:t>
      </w:r>
      <w:r w:rsidRPr="000A2633">
        <w:rPr>
          <w:spacing w:val="-19"/>
          <w:lang w:val="en-GB"/>
        </w:rPr>
        <w:t xml:space="preserve"> </w:t>
      </w:r>
      <w:r w:rsidRPr="000A2633">
        <w:rPr>
          <w:lang w:val="en-GB"/>
        </w:rPr>
        <w:t>May</w:t>
      </w:r>
      <w:r w:rsidRPr="000A2633">
        <w:rPr>
          <w:spacing w:val="-3"/>
          <w:lang w:val="en-GB"/>
        </w:rPr>
        <w:t xml:space="preserve"> </w:t>
      </w:r>
      <w:r w:rsidRPr="000A2633">
        <w:rPr>
          <w:lang w:val="en-GB"/>
        </w:rPr>
        <w:t>2011)</w:t>
      </w:r>
      <w:r w:rsidRPr="000A2633">
        <w:rPr>
          <w:lang w:val="en-GB"/>
        </w:rPr>
        <w:tab/>
      </w:r>
      <w:r w:rsidRPr="000A2633">
        <w:rPr>
          <w:noProof/>
          <w:position w:val="1"/>
        </w:rPr>
        <w:drawing>
          <wp:inline distT="0" distB="0" distL="0" distR="0" wp14:anchorId="2C7E2392" wp14:editId="7E2760CA">
            <wp:extent cx="1117091" cy="39471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091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35293" w14:textId="77777777" w:rsidR="000F696A" w:rsidRPr="000A2633" w:rsidRDefault="000F696A">
      <w:pPr>
        <w:jc w:val="center"/>
        <w:rPr>
          <w:lang w:val="en-GB"/>
        </w:rPr>
        <w:sectPr w:rsidR="000F696A" w:rsidRPr="000A2633">
          <w:type w:val="continuous"/>
          <w:pgSz w:w="11910" w:h="16840"/>
          <w:pgMar w:top="1120" w:right="1300" w:bottom="280" w:left="1300" w:header="720" w:footer="720" w:gutter="0"/>
          <w:cols w:space="720"/>
        </w:sectPr>
      </w:pPr>
    </w:p>
    <w:p w14:paraId="6113C2B1" w14:textId="77777777" w:rsidR="000F696A" w:rsidRPr="000A2633" w:rsidRDefault="00981C9F">
      <w:pPr>
        <w:spacing w:before="61"/>
        <w:ind w:left="118"/>
        <w:rPr>
          <w:i/>
          <w:sz w:val="20"/>
        </w:rPr>
      </w:pPr>
      <w:r w:rsidRPr="000A2633">
        <w:rPr>
          <w:sz w:val="20"/>
        </w:rPr>
        <w:lastRenderedPageBreak/>
        <w:t xml:space="preserve">Marina Guglielmi - Mauro Pala, </w:t>
      </w:r>
      <w:r w:rsidRPr="000A2633">
        <w:rPr>
          <w:i/>
          <w:sz w:val="20"/>
        </w:rPr>
        <w:t>Presentazione</w:t>
      </w:r>
    </w:p>
    <w:p w14:paraId="4E20F2B7" w14:textId="77777777" w:rsidR="000F696A" w:rsidRPr="000A2633" w:rsidRDefault="000F696A">
      <w:pPr>
        <w:pStyle w:val="Corpotesto"/>
        <w:rPr>
          <w:i/>
          <w:sz w:val="20"/>
        </w:rPr>
      </w:pPr>
    </w:p>
    <w:p w14:paraId="610C3E54" w14:textId="77777777" w:rsidR="000F696A" w:rsidRPr="000A2633" w:rsidRDefault="000F696A">
      <w:pPr>
        <w:pStyle w:val="Corpotesto"/>
        <w:rPr>
          <w:i/>
          <w:sz w:val="20"/>
        </w:rPr>
      </w:pPr>
    </w:p>
    <w:p w14:paraId="2DC01347" w14:textId="77777777" w:rsidR="000F696A" w:rsidRPr="000A2633" w:rsidRDefault="0083210A">
      <w:pPr>
        <w:pStyle w:val="Corpotesto"/>
        <w:spacing w:before="219"/>
        <w:ind w:left="118" w:right="968" w:firstLine="567"/>
        <w:jc w:val="both"/>
      </w:pPr>
      <w:r w:rsidRPr="000A2633">
        <w:t>L</w:t>
      </w:r>
      <w:r w:rsidR="00981C9F" w:rsidRPr="000A2633">
        <w:t>a frontiera, seppure collegata al confine, ne rappresenta per certi versi la negazione per eccess</w:t>
      </w:r>
      <w:r w:rsidR="00981C9F" w:rsidRPr="000A2633">
        <w:t xml:space="preserve">o: mentre il primo sancisce e preserva lo status quo, la frontiera evoca tutto ciò che si colloca o si </w:t>
      </w:r>
      <w:r w:rsidR="00981C9F" w:rsidRPr="000A2633">
        <w:rPr>
          <w:i/>
        </w:rPr>
        <w:t xml:space="preserve">presume </w:t>
      </w:r>
      <w:r w:rsidR="00981C9F" w:rsidRPr="000A2633">
        <w:t xml:space="preserve">al di là del confine. Il carattere di ipotesi legato alla frontiera ne fa immediatamente il </w:t>
      </w:r>
      <w:r w:rsidR="00981C9F" w:rsidRPr="000A2633">
        <w:rPr>
          <w:i/>
        </w:rPr>
        <w:t xml:space="preserve">topos </w:t>
      </w:r>
      <w:r w:rsidR="00981C9F" w:rsidRPr="000A2633">
        <w:t xml:space="preserve">fondante dell’epica. La dimensione dell’ignoto </w:t>
      </w:r>
      <w:r w:rsidR="00981C9F" w:rsidRPr="000A2633">
        <w:t xml:space="preserve">e l’atto della trasgressione, sia verso gli dei o contro le leggi umane, sono inseparabili dalla concezione della frontiera intesa come </w:t>
      </w:r>
      <w:r w:rsidR="00981C9F" w:rsidRPr="000A2633">
        <w:rPr>
          <w:i/>
        </w:rPr>
        <w:t xml:space="preserve">finis </w:t>
      </w:r>
      <w:proofErr w:type="spellStart"/>
      <w:r w:rsidR="00981C9F" w:rsidRPr="000A2633">
        <w:rPr>
          <w:i/>
        </w:rPr>
        <w:t>terrae</w:t>
      </w:r>
      <w:proofErr w:type="spellEnd"/>
      <w:r w:rsidR="00981C9F" w:rsidRPr="000A2633">
        <w:t>, limite ultimo oltre il quale avventurarsi sfidando la superstizione degli umani o il volere divino: Enea s</w:t>
      </w:r>
      <w:r w:rsidR="00981C9F" w:rsidRPr="000A2633">
        <w:t xml:space="preserve">i ripropone come figura del confine </w:t>
      </w:r>
      <w:r w:rsidR="00981C9F" w:rsidRPr="000A2633">
        <w:rPr>
          <w:i/>
        </w:rPr>
        <w:t xml:space="preserve">anche </w:t>
      </w:r>
      <w:r w:rsidR="00981C9F" w:rsidRPr="000A2633">
        <w:t xml:space="preserve">per motivazioni etiche, grazie alla </w:t>
      </w:r>
      <w:r w:rsidR="00981C9F" w:rsidRPr="000A2633">
        <w:rPr>
          <w:i/>
        </w:rPr>
        <w:t xml:space="preserve">pietas </w:t>
      </w:r>
      <w:r w:rsidR="00981C9F" w:rsidRPr="000A2633">
        <w:t xml:space="preserve">che lo contraddistingue, mentre Ulisse, in forza della sua astuzia tende a </w:t>
      </w:r>
      <w:proofErr w:type="spellStart"/>
      <w:r w:rsidR="00981C9F" w:rsidRPr="000A2633">
        <w:t>misurasi</w:t>
      </w:r>
      <w:proofErr w:type="spellEnd"/>
      <w:r w:rsidR="00981C9F" w:rsidRPr="000A2633">
        <w:t xml:space="preserve"> con la frontiera. Evidentemente solo dopo che una comunità ha prodotto l’idea – ovvero </w:t>
      </w:r>
      <w:r w:rsidR="00981C9F" w:rsidRPr="000A2633">
        <w:t>l’immaginario collegato – della frontiera, questa concezione può essere legata a una certa configurazione</w:t>
      </w:r>
      <w:r w:rsidR="00981C9F" w:rsidRPr="000A2633">
        <w:rPr>
          <w:spacing w:val="-3"/>
        </w:rPr>
        <w:t xml:space="preserve"> </w:t>
      </w:r>
      <w:r w:rsidR="00981C9F" w:rsidRPr="000A2633">
        <w:t>geografica.</w:t>
      </w:r>
    </w:p>
    <w:p w14:paraId="3CB060D0" w14:textId="77777777" w:rsidR="000F696A" w:rsidRPr="000A2633" w:rsidRDefault="00981C9F">
      <w:pPr>
        <w:pStyle w:val="Corpotesto"/>
        <w:ind w:left="118" w:right="969" w:firstLine="567"/>
        <w:jc w:val="both"/>
      </w:pPr>
      <w:r w:rsidRPr="000A2633">
        <w:t>La spinta all’ideologizzazione delle frontiere si sovrappone, potenziandolo, al carattere trasgressivo e trascendente che già</w:t>
      </w:r>
      <w:r w:rsidRPr="000A2633">
        <w:rPr>
          <w:spacing w:val="36"/>
        </w:rPr>
        <w:t xml:space="preserve"> </w:t>
      </w:r>
      <w:r w:rsidRPr="000A2633">
        <w:t xml:space="preserve">le contraddistingue. Nella deriva egemonica – per usare la variabile </w:t>
      </w:r>
      <w:proofErr w:type="gramStart"/>
      <w:r w:rsidRPr="000A2633">
        <w:t>centrale  nella</w:t>
      </w:r>
      <w:proofErr w:type="gramEnd"/>
      <w:r w:rsidRPr="000A2633">
        <w:t xml:space="preserve"> geografia gramsciana – che ne risulta, le categorie fondanti dello stato liberale borghese entrano in crisi e la letteratura di fine Ottocento/Novecento è, </w:t>
      </w:r>
      <w:r w:rsidRPr="000A2633">
        <w:rPr>
          <w:i/>
        </w:rPr>
        <w:t xml:space="preserve">in </w:t>
      </w:r>
      <w:proofErr w:type="spellStart"/>
      <w:r w:rsidRPr="000A2633">
        <w:rPr>
          <w:i/>
        </w:rPr>
        <w:t>nuce</w:t>
      </w:r>
      <w:proofErr w:type="spellEnd"/>
      <w:r w:rsidRPr="000A2633">
        <w:t>, una se</w:t>
      </w:r>
      <w:r w:rsidRPr="000A2633">
        <w:t>rie ininterrotta di confini invalidati (Kafka), frontiere insensate e rifugi violati (Conrad), dibattiti in cui si cerca invano di definire i nuovi assetti geopolitici mondiali (Thomas</w:t>
      </w:r>
      <w:r w:rsidRPr="000A2633">
        <w:rPr>
          <w:spacing w:val="-2"/>
        </w:rPr>
        <w:t xml:space="preserve"> </w:t>
      </w:r>
      <w:r w:rsidRPr="000A2633">
        <w:t>Mann).</w:t>
      </w:r>
    </w:p>
    <w:p w14:paraId="557ED31E" w14:textId="77777777" w:rsidR="000F696A" w:rsidRPr="000A2633" w:rsidRDefault="00981C9F">
      <w:pPr>
        <w:pStyle w:val="Corpotesto"/>
        <w:ind w:left="118" w:right="971" w:firstLine="567"/>
        <w:jc w:val="both"/>
      </w:pPr>
      <w:r w:rsidRPr="000A2633">
        <w:t>È a partire da tali riflessioni e dal desiderio di proiettarsi v</w:t>
      </w:r>
      <w:r w:rsidRPr="000A2633">
        <w:t xml:space="preserve">erso le molteplici potenzialità semantiche dell’associazione/contrapposizione fra le idee di frontiera, di confine e di limite che scaturisce </w:t>
      </w:r>
      <w:r w:rsidRPr="000A2633">
        <w:t xml:space="preserve">il tema del </w:t>
      </w:r>
      <w:r w:rsidR="0083210A" w:rsidRPr="000A2633">
        <w:t>volume.</w:t>
      </w:r>
    </w:p>
    <w:p w14:paraId="7D7611A4" w14:textId="77777777" w:rsidR="0083210A" w:rsidRPr="000A2633" w:rsidRDefault="0083210A" w:rsidP="0083210A">
      <w:pPr>
        <w:pStyle w:val="Corpotesto"/>
        <w:ind w:left="118" w:right="969" w:firstLine="567"/>
        <w:jc w:val="both"/>
      </w:pPr>
      <w:r w:rsidRPr="000A2633">
        <w:t xml:space="preserve">Le tematiche affrontate sono state così suddivise: </w:t>
      </w:r>
      <w:r w:rsidR="00981C9F" w:rsidRPr="000A2633">
        <w:t xml:space="preserve">la sezione </w:t>
      </w:r>
      <w:proofErr w:type="spellStart"/>
      <w:r w:rsidR="00981C9F" w:rsidRPr="000A2633">
        <w:rPr>
          <w:i/>
        </w:rPr>
        <w:t>Geocritica</w:t>
      </w:r>
      <w:proofErr w:type="spellEnd"/>
      <w:r w:rsidR="00981C9F" w:rsidRPr="000A2633">
        <w:rPr>
          <w:i/>
        </w:rPr>
        <w:t>, ge</w:t>
      </w:r>
      <w:r w:rsidR="00981C9F" w:rsidRPr="000A2633">
        <w:rPr>
          <w:i/>
        </w:rPr>
        <w:t xml:space="preserve">opolitica: lo sguardo dell’altro </w:t>
      </w:r>
      <w:r w:rsidR="00981C9F" w:rsidRPr="000A2633">
        <w:t xml:space="preserve">(coordinata da Mario </w:t>
      </w:r>
      <w:proofErr w:type="spellStart"/>
      <w:r w:rsidR="00981C9F" w:rsidRPr="000A2633">
        <w:t>Domenichelli</w:t>
      </w:r>
      <w:proofErr w:type="spellEnd"/>
      <w:r w:rsidR="00981C9F" w:rsidRPr="000A2633">
        <w:t xml:space="preserve"> e Marina Polacco) ha raccolto </w:t>
      </w:r>
      <w:r w:rsidRPr="000A2633">
        <w:t>contributi</w:t>
      </w:r>
      <w:r w:rsidR="00981C9F" w:rsidRPr="000A2633">
        <w:t xml:space="preserve"> dedicati alle tematiche identitarie e di frontiera, dall’attraversamento dei confini e dalla loro de-localizzazione fino ad aree più ampie</w:t>
      </w:r>
      <w:r w:rsidR="00981C9F" w:rsidRPr="000A2633">
        <w:rPr>
          <w:spacing w:val="35"/>
        </w:rPr>
        <w:t xml:space="preserve"> </w:t>
      </w:r>
      <w:r w:rsidR="00981C9F" w:rsidRPr="000A2633">
        <w:t>di</w:t>
      </w:r>
      <w:r w:rsidR="00981C9F" w:rsidRPr="000A2633">
        <w:rPr>
          <w:spacing w:val="34"/>
        </w:rPr>
        <w:t xml:space="preserve"> </w:t>
      </w:r>
      <w:r w:rsidR="00981C9F" w:rsidRPr="000A2633">
        <w:t>si</w:t>
      </w:r>
      <w:r w:rsidR="00981C9F" w:rsidRPr="000A2633">
        <w:t>gnificato,</w:t>
      </w:r>
      <w:r w:rsidR="00981C9F" w:rsidRPr="000A2633">
        <w:rPr>
          <w:spacing w:val="35"/>
        </w:rPr>
        <w:t xml:space="preserve"> </w:t>
      </w:r>
      <w:r w:rsidR="00981C9F" w:rsidRPr="000A2633">
        <w:t>nelle</w:t>
      </w:r>
      <w:r w:rsidR="00981C9F" w:rsidRPr="000A2633">
        <w:rPr>
          <w:spacing w:val="35"/>
        </w:rPr>
        <w:t xml:space="preserve"> </w:t>
      </w:r>
      <w:r w:rsidR="00981C9F" w:rsidRPr="000A2633">
        <w:t>quali</w:t>
      </w:r>
      <w:r w:rsidR="00981C9F" w:rsidRPr="000A2633">
        <w:rPr>
          <w:spacing w:val="34"/>
        </w:rPr>
        <w:t xml:space="preserve"> </w:t>
      </w:r>
      <w:r w:rsidR="00981C9F" w:rsidRPr="000A2633">
        <w:t>ha</w:t>
      </w:r>
      <w:r w:rsidR="00981C9F" w:rsidRPr="000A2633">
        <w:rPr>
          <w:spacing w:val="34"/>
        </w:rPr>
        <w:t xml:space="preserve"> </w:t>
      </w:r>
      <w:r w:rsidR="00981C9F" w:rsidRPr="000A2633">
        <w:t>prevalso</w:t>
      </w:r>
      <w:r w:rsidR="00981C9F" w:rsidRPr="000A2633">
        <w:rPr>
          <w:spacing w:val="35"/>
        </w:rPr>
        <w:t xml:space="preserve"> </w:t>
      </w:r>
      <w:r w:rsidR="00981C9F" w:rsidRPr="000A2633">
        <w:t>tanto</w:t>
      </w:r>
      <w:r w:rsidR="00981C9F" w:rsidRPr="000A2633">
        <w:rPr>
          <w:spacing w:val="34"/>
        </w:rPr>
        <w:t xml:space="preserve"> </w:t>
      </w:r>
      <w:r w:rsidR="00981C9F" w:rsidRPr="000A2633">
        <w:t>la</w:t>
      </w:r>
      <w:r w:rsidR="00981C9F" w:rsidRPr="000A2633">
        <w:rPr>
          <w:spacing w:val="35"/>
        </w:rPr>
        <w:t xml:space="preserve"> </w:t>
      </w:r>
      <w:r w:rsidR="00981C9F" w:rsidRPr="000A2633">
        <w:t>prospettiva</w:t>
      </w:r>
      <w:r w:rsidR="00981C9F" w:rsidRPr="000A2633">
        <w:rPr>
          <w:spacing w:val="35"/>
        </w:rPr>
        <w:t xml:space="preserve"> </w:t>
      </w:r>
      <w:r w:rsidR="00981C9F" w:rsidRPr="000A2633">
        <w:t>interiore</w:t>
      </w:r>
      <w:r w:rsidR="00981C9F" w:rsidRPr="000A2633">
        <w:rPr>
          <w:spacing w:val="34"/>
        </w:rPr>
        <w:t xml:space="preserve"> </w:t>
      </w:r>
      <w:r w:rsidR="00981C9F" w:rsidRPr="000A2633">
        <w:t>di</w:t>
      </w:r>
      <w:r w:rsidRPr="000A2633">
        <w:t xml:space="preserve"> </w:t>
      </w:r>
      <w:r w:rsidRPr="000A2633">
        <w:t>relazione fra frontiere immaginarie e frontiere reali, quanto la prospettiva del confine di matrice linguistico-generica da attribuire allo spazio letterario.</w:t>
      </w:r>
    </w:p>
    <w:p w14:paraId="358FC86D" w14:textId="77777777" w:rsidR="000F696A" w:rsidRPr="000A2633" w:rsidRDefault="000F696A">
      <w:pPr>
        <w:pStyle w:val="Corpotesto"/>
        <w:ind w:left="118" w:right="969" w:firstLine="567"/>
        <w:jc w:val="both"/>
      </w:pPr>
    </w:p>
    <w:p w14:paraId="6808BD36" w14:textId="77777777" w:rsidR="000F696A" w:rsidRPr="000A2633" w:rsidRDefault="0083210A">
      <w:pPr>
        <w:pStyle w:val="Corpotesto"/>
        <w:rPr>
          <w:sz w:val="20"/>
        </w:rPr>
      </w:pPr>
      <w:r w:rsidRPr="000A2633">
        <w:rPr>
          <w:sz w:val="20"/>
        </w:rPr>
        <w:t xml:space="preserve"> </w:t>
      </w:r>
    </w:p>
    <w:p w14:paraId="324FA2A0" w14:textId="77777777" w:rsidR="000F696A" w:rsidRPr="000A2633" w:rsidRDefault="000F696A">
      <w:pPr>
        <w:pStyle w:val="Corpotesto"/>
        <w:spacing w:before="11"/>
        <w:rPr>
          <w:sz w:val="27"/>
        </w:rPr>
      </w:pPr>
    </w:p>
    <w:p w14:paraId="341E9E15" w14:textId="77777777" w:rsidR="000F696A" w:rsidRPr="000A2633" w:rsidRDefault="00981C9F" w:rsidP="0083210A">
      <w:pPr>
        <w:spacing w:before="89"/>
        <w:ind w:left="118"/>
        <w:rPr>
          <w:lang w:val="en-GB"/>
        </w:rPr>
        <w:sectPr w:rsidR="000F696A" w:rsidRPr="000A2633">
          <w:pgSz w:w="11910" w:h="16840"/>
          <w:pgMar w:top="1280" w:right="1300" w:bottom="280" w:left="1300" w:header="720" w:footer="720" w:gutter="0"/>
          <w:cols w:space="720"/>
        </w:sectPr>
      </w:pPr>
      <w:r w:rsidRPr="000A2633">
        <w:rPr>
          <w:w w:val="99"/>
          <w:lang w:val="en-GB"/>
        </w:rPr>
        <w:t>2</w:t>
      </w:r>
    </w:p>
    <w:p w14:paraId="15A349D3" w14:textId="77777777" w:rsidR="000F696A" w:rsidRPr="000A2633" w:rsidRDefault="00981C9F">
      <w:pPr>
        <w:spacing w:before="61"/>
        <w:ind w:left="5904"/>
        <w:rPr>
          <w:sz w:val="20"/>
          <w:lang w:val="en-GB"/>
        </w:rPr>
      </w:pPr>
      <w:r w:rsidRPr="000A2633">
        <w:rPr>
          <w:i/>
          <w:sz w:val="20"/>
          <w:lang w:val="en-GB"/>
        </w:rPr>
        <w:t>Between</w:t>
      </w:r>
      <w:r w:rsidRPr="000A2633">
        <w:rPr>
          <w:sz w:val="20"/>
          <w:lang w:val="en-GB"/>
        </w:rPr>
        <w:t>, vol. I, n. 1 (Maggio/May 2011)</w:t>
      </w:r>
    </w:p>
    <w:p w14:paraId="3453CDFD" w14:textId="77777777" w:rsidR="000F696A" w:rsidRPr="000A2633" w:rsidRDefault="000F696A">
      <w:pPr>
        <w:pStyle w:val="Corpotesto"/>
        <w:rPr>
          <w:sz w:val="20"/>
          <w:lang w:val="en-GB"/>
        </w:rPr>
      </w:pPr>
    </w:p>
    <w:p w14:paraId="0E122E71" w14:textId="77777777" w:rsidR="000F696A" w:rsidRPr="000A2633" w:rsidRDefault="000F696A">
      <w:pPr>
        <w:pStyle w:val="Corpotesto"/>
        <w:rPr>
          <w:sz w:val="20"/>
          <w:lang w:val="en-GB"/>
        </w:rPr>
      </w:pPr>
    </w:p>
    <w:p w14:paraId="6A8C5C1F" w14:textId="77777777" w:rsidR="000F696A" w:rsidRPr="000A2633" w:rsidRDefault="00981C9F">
      <w:pPr>
        <w:pStyle w:val="Corpotesto"/>
        <w:ind w:left="967" w:right="119" w:firstLine="567"/>
        <w:jc w:val="both"/>
      </w:pPr>
      <w:r w:rsidRPr="000A2633">
        <w:t xml:space="preserve">La sezione </w:t>
      </w:r>
      <w:r w:rsidRPr="000A2633">
        <w:rPr>
          <w:i/>
        </w:rPr>
        <w:t xml:space="preserve">Miti e temi di superamento </w:t>
      </w:r>
      <w:r w:rsidRPr="000A2633">
        <w:t xml:space="preserve">(coordinata da Clotilde Bertoni e Chiara Lombardi) ha concentrato al suo interno </w:t>
      </w:r>
      <w:r w:rsidR="0083210A" w:rsidRPr="000A2633">
        <w:t>contributi</w:t>
      </w:r>
      <w:r w:rsidRPr="000A2633">
        <w:t xml:space="preserve"> a scansione tematico-mitica che fossero dedicati sia alla leggibilità e decodifica del gra</w:t>
      </w:r>
      <w:r w:rsidRPr="000A2633">
        <w:t xml:space="preserve">nde tema-contenitore del paesaggio sia a quella del tema </w:t>
      </w:r>
      <w:proofErr w:type="spellStart"/>
      <w:r w:rsidRPr="000A2633">
        <w:t>cronotopico</w:t>
      </w:r>
      <w:proofErr w:type="spellEnd"/>
      <w:r w:rsidRPr="000A2633">
        <w:t xml:space="preserve"> della soglia, declinata tanto nella sua accezione concreta quanto in quella ideale. Non è mancata, in questa sezione, una parte di relazioni in cui il tema si è sviluppato in una problema</w:t>
      </w:r>
      <w:r w:rsidRPr="000A2633">
        <w:t>tica di genere, rispondendo a questioni di costrizioni e superamenti sessualmente connotati nei discorsi sul femminile, sull’androgino, sulla metamorfosi.</w:t>
      </w:r>
    </w:p>
    <w:p w14:paraId="25B6FE82" w14:textId="77777777" w:rsidR="000F696A" w:rsidRPr="000A2633" w:rsidRDefault="00981C9F">
      <w:pPr>
        <w:pStyle w:val="Corpotesto"/>
        <w:ind w:left="967" w:right="118" w:firstLine="567"/>
        <w:jc w:val="both"/>
      </w:pPr>
      <w:proofErr w:type="gramStart"/>
      <w:r w:rsidRPr="000A2633">
        <w:t>Infine</w:t>
      </w:r>
      <w:proofErr w:type="gramEnd"/>
      <w:r w:rsidRPr="000A2633">
        <w:t xml:space="preserve"> la sezione </w:t>
      </w:r>
      <w:r w:rsidRPr="000A2633">
        <w:rPr>
          <w:i/>
        </w:rPr>
        <w:t xml:space="preserve">Scrittura e visioni: passaggi di soglia </w:t>
      </w:r>
      <w:r w:rsidRPr="000A2633">
        <w:t>(coordinata da Massimo Fusillo e Gian Piero</w:t>
      </w:r>
      <w:r w:rsidRPr="000A2633">
        <w:t xml:space="preserve"> Piretto) ha dato spazio sia ad attraversamenti </w:t>
      </w:r>
      <w:proofErr w:type="spellStart"/>
      <w:r w:rsidRPr="000A2633">
        <w:t>intersemiotici</w:t>
      </w:r>
      <w:proofErr w:type="spellEnd"/>
      <w:r w:rsidRPr="000A2633">
        <w:t xml:space="preserve"> fra letteratura e cinema sia all’approfondimento sulle sponde visuali della frontiera, fra letteratura, pittura, fotografia e teatro. A tali questioni si </w:t>
      </w:r>
      <w:r w:rsidR="0083210A" w:rsidRPr="000A2633">
        <w:t>accompagna</w:t>
      </w:r>
      <w:r w:rsidRPr="000A2633">
        <w:t xml:space="preserve"> una serie di </w:t>
      </w:r>
      <w:r w:rsidR="0083210A" w:rsidRPr="000A2633">
        <w:t>saggi</w:t>
      </w:r>
      <w:r w:rsidRPr="000A2633">
        <w:t>,</w:t>
      </w:r>
      <w:r w:rsidRPr="000A2633">
        <w:t xml:space="preserve"> nella stessa sezione, dedicata alle architetture, cartografie e teorie del confine.</w:t>
      </w:r>
    </w:p>
    <w:p w14:paraId="784E949E" w14:textId="77777777" w:rsidR="000F696A" w:rsidRPr="000A2633" w:rsidRDefault="000F696A">
      <w:pPr>
        <w:pStyle w:val="Corpotesto"/>
        <w:rPr>
          <w:sz w:val="28"/>
        </w:rPr>
      </w:pPr>
    </w:p>
    <w:p w14:paraId="79A877F7" w14:textId="77777777" w:rsidR="000F696A" w:rsidRPr="000A2633" w:rsidRDefault="000F696A">
      <w:pPr>
        <w:pStyle w:val="Corpotesto"/>
        <w:spacing w:before="11"/>
        <w:rPr>
          <w:sz w:val="23"/>
        </w:rPr>
      </w:pPr>
    </w:p>
    <w:p w14:paraId="4F0F47A0" w14:textId="61F9E83D" w:rsidR="000F696A" w:rsidRPr="000A2633" w:rsidRDefault="000A2633" w:rsidP="000A2633">
      <w:pPr>
        <w:pStyle w:val="Corpotesto"/>
        <w:ind w:left="4536" w:right="108" w:firstLine="3620"/>
        <w:jc w:val="right"/>
      </w:pPr>
      <w:r w:rsidRPr="000A2633">
        <w:t xml:space="preserve">I </w:t>
      </w:r>
      <w:r w:rsidRPr="000A2633">
        <w:t xml:space="preserve">curatori, </w:t>
      </w:r>
      <w:r w:rsidR="00981C9F" w:rsidRPr="000A2633">
        <w:t>Marina Guglielmi e Mauro Pala</w:t>
      </w:r>
    </w:p>
    <w:p w14:paraId="183B9992" w14:textId="77777777" w:rsidR="000F696A" w:rsidRPr="000A2633" w:rsidRDefault="000F696A">
      <w:pPr>
        <w:pStyle w:val="Corpotesto"/>
        <w:rPr>
          <w:sz w:val="20"/>
        </w:rPr>
      </w:pPr>
    </w:p>
    <w:p w14:paraId="417F44B7" w14:textId="77777777" w:rsidR="000F696A" w:rsidRPr="000A2633" w:rsidRDefault="000F696A">
      <w:pPr>
        <w:pStyle w:val="Corpotesto"/>
        <w:rPr>
          <w:sz w:val="20"/>
        </w:rPr>
      </w:pPr>
    </w:p>
    <w:p w14:paraId="4A7BEFAE" w14:textId="77777777" w:rsidR="000F696A" w:rsidRPr="000A2633" w:rsidRDefault="000F696A">
      <w:pPr>
        <w:pStyle w:val="Corpotesto"/>
        <w:rPr>
          <w:sz w:val="20"/>
        </w:rPr>
      </w:pPr>
    </w:p>
    <w:p w14:paraId="0FA6BFD4" w14:textId="77777777" w:rsidR="000F696A" w:rsidRPr="000A2633" w:rsidRDefault="000F696A">
      <w:pPr>
        <w:pStyle w:val="Corpotesto"/>
        <w:rPr>
          <w:sz w:val="20"/>
        </w:rPr>
      </w:pPr>
    </w:p>
    <w:p w14:paraId="0B19E4C9" w14:textId="77777777" w:rsidR="000F696A" w:rsidRPr="000A2633" w:rsidRDefault="000F696A">
      <w:pPr>
        <w:pStyle w:val="Corpotesto"/>
        <w:rPr>
          <w:sz w:val="20"/>
        </w:rPr>
      </w:pPr>
    </w:p>
    <w:p w14:paraId="7B6AB268" w14:textId="77777777" w:rsidR="000F696A" w:rsidRPr="000A2633" w:rsidRDefault="000F696A">
      <w:pPr>
        <w:pStyle w:val="Corpotesto"/>
        <w:rPr>
          <w:sz w:val="20"/>
        </w:rPr>
      </w:pPr>
    </w:p>
    <w:p w14:paraId="474B333F" w14:textId="77777777" w:rsidR="000F696A" w:rsidRPr="000A2633" w:rsidRDefault="000F696A">
      <w:pPr>
        <w:pStyle w:val="Corpotesto"/>
        <w:rPr>
          <w:sz w:val="20"/>
        </w:rPr>
      </w:pPr>
    </w:p>
    <w:p w14:paraId="2AF9CE48" w14:textId="77777777" w:rsidR="000F696A" w:rsidRPr="000A2633" w:rsidRDefault="000F696A">
      <w:pPr>
        <w:pStyle w:val="Corpotesto"/>
        <w:rPr>
          <w:sz w:val="20"/>
        </w:rPr>
      </w:pPr>
    </w:p>
    <w:p w14:paraId="4C6B6431" w14:textId="77777777" w:rsidR="000F696A" w:rsidRPr="000A2633" w:rsidRDefault="000F696A">
      <w:pPr>
        <w:pStyle w:val="Corpotesto"/>
        <w:rPr>
          <w:sz w:val="20"/>
        </w:rPr>
      </w:pPr>
      <w:bookmarkStart w:id="0" w:name="_GoBack"/>
      <w:bookmarkEnd w:id="0"/>
    </w:p>
    <w:p w14:paraId="4EEF82F1" w14:textId="77777777" w:rsidR="000F696A" w:rsidRPr="000A2633" w:rsidRDefault="000F696A">
      <w:pPr>
        <w:pStyle w:val="Corpotesto"/>
        <w:rPr>
          <w:sz w:val="20"/>
        </w:rPr>
      </w:pPr>
    </w:p>
    <w:p w14:paraId="557F3AE8" w14:textId="77777777" w:rsidR="000F696A" w:rsidRPr="000A2633" w:rsidRDefault="000F696A">
      <w:pPr>
        <w:pStyle w:val="Corpotesto"/>
        <w:rPr>
          <w:sz w:val="20"/>
        </w:rPr>
      </w:pPr>
    </w:p>
    <w:p w14:paraId="0D03AA94" w14:textId="77777777" w:rsidR="000F696A" w:rsidRPr="000A2633" w:rsidRDefault="000F696A">
      <w:pPr>
        <w:pStyle w:val="Corpotesto"/>
        <w:rPr>
          <w:sz w:val="20"/>
        </w:rPr>
      </w:pPr>
    </w:p>
    <w:p w14:paraId="60B3B081" w14:textId="77777777" w:rsidR="000F696A" w:rsidRPr="000A2633" w:rsidRDefault="000F696A">
      <w:pPr>
        <w:pStyle w:val="Corpotesto"/>
        <w:rPr>
          <w:sz w:val="20"/>
        </w:rPr>
      </w:pPr>
    </w:p>
    <w:p w14:paraId="68871C4D" w14:textId="77777777" w:rsidR="000F696A" w:rsidRPr="000A2633" w:rsidRDefault="000F696A">
      <w:pPr>
        <w:pStyle w:val="Corpotesto"/>
        <w:rPr>
          <w:sz w:val="20"/>
        </w:rPr>
      </w:pPr>
    </w:p>
    <w:p w14:paraId="2255B534" w14:textId="77777777" w:rsidR="000F696A" w:rsidRPr="000A2633" w:rsidRDefault="000F696A">
      <w:pPr>
        <w:pStyle w:val="Corpotesto"/>
        <w:rPr>
          <w:sz w:val="20"/>
        </w:rPr>
      </w:pPr>
    </w:p>
    <w:p w14:paraId="4D154FB3" w14:textId="77777777" w:rsidR="000F696A" w:rsidRPr="000A2633" w:rsidRDefault="000F696A">
      <w:pPr>
        <w:pStyle w:val="Corpotesto"/>
        <w:rPr>
          <w:sz w:val="20"/>
        </w:rPr>
      </w:pPr>
    </w:p>
    <w:p w14:paraId="459F6EA1" w14:textId="77777777" w:rsidR="000F696A" w:rsidRPr="000A2633" w:rsidRDefault="000F696A">
      <w:pPr>
        <w:pStyle w:val="Corpotesto"/>
        <w:rPr>
          <w:sz w:val="20"/>
        </w:rPr>
      </w:pPr>
    </w:p>
    <w:p w14:paraId="1063DFD9" w14:textId="77777777" w:rsidR="000F696A" w:rsidRPr="000A2633" w:rsidRDefault="000F696A">
      <w:pPr>
        <w:pStyle w:val="Corpotesto"/>
        <w:rPr>
          <w:sz w:val="20"/>
        </w:rPr>
      </w:pPr>
    </w:p>
    <w:p w14:paraId="628F34A3" w14:textId="77777777" w:rsidR="000F696A" w:rsidRPr="000A2633" w:rsidRDefault="000F696A">
      <w:pPr>
        <w:pStyle w:val="Corpotesto"/>
        <w:rPr>
          <w:sz w:val="20"/>
        </w:rPr>
      </w:pPr>
    </w:p>
    <w:p w14:paraId="2AE342E2" w14:textId="77777777" w:rsidR="000F696A" w:rsidRPr="000A2633" w:rsidRDefault="000F696A">
      <w:pPr>
        <w:pStyle w:val="Corpotesto"/>
        <w:rPr>
          <w:sz w:val="20"/>
        </w:rPr>
      </w:pPr>
    </w:p>
    <w:p w14:paraId="6B89A0A1" w14:textId="77777777" w:rsidR="000F696A" w:rsidRPr="000A2633" w:rsidRDefault="000F696A">
      <w:pPr>
        <w:pStyle w:val="Corpotesto"/>
        <w:rPr>
          <w:sz w:val="20"/>
        </w:rPr>
      </w:pPr>
    </w:p>
    <w:p w14:paraId="19E43A19" w14:textId="77777777" w:rsidR="000F696A" w:rsidRPr="000A2633" w:rsidRDefault="000F696A">
      <w:pPr>
        <w:pStyle w:val="Corpotesto"/>
        <w:rPr>
          <w:sz w:val="20"/>
        </w:rPr>
      </w:pPr>
    </w:p>
    <w:p w14:paraId="6395A36D" w14:textId="77777777" w:rsidR="000F696A" w:rsidRPr="000A2633" w:rsidRDefault="000F696A">
      <w:pPr>
        <w:pStyle w:val="Corpotesto"/>
        <w:rPr>
          <w:sz w:val="24"/>
        </w:rPr>
      </w:pPr>
    </w:p>
    <w:p w14:paraId="7EAB7E56" w14:textId="77777777" w:rsidR="000F696A" w:rsidRPr="000A2633" w:rsidRDefault="00981C9F">
      <w:pPr>
        <w:spacing w:before="89"/>
        <w:ind w:right="122"/>
        <w:jc w:val="right"/>
      </w:pPr>
      <w:r w:rsidRPr="000A2633">
        <w:rPr>
          <w:w w:val="99"/>
        </w:rPr>
        <w:t>3</w:t>
      </w:r>
    </w:p>
    <w:p w14:paraId="141A9F1B" w14:textId="77777777" w:rsidR="000F696A" w:rsidRPr="000A2633" w:rsidRDefault="000F696A">
      <w:pPr>
        <w:jc w:val="right"/>
        <w:sectPr w:rsidR="000F696A" w:rsidRPr="000A2633">
          <w:pgSz w:w="11910" w:h="16840"/>
          <w:pgMar w:top="1280" w:right="1300" w:bottom="280" w:left="1300" w:header="720" w:footer="720" w:gutter="0"/>
          <w:cols w:space="720"/>
        </w:sectPr>
      </w:pPr>
    </w:p>
    <w:p w14:paraId="5C569E02" w14:textId="77777777" w:rsidR="000F696A" w:rsidRPr="000A2633" w:rsidRDefault="00981C9F">
      <w:pPr>
        <w:spacing w:before="61"/>
        <w:ind w:left="118"/>
        <w:rPr>
          <w:i/>
          <w:sz w:val="20"/>
        </w:rPr>
      </w:pPr>
      <w:r w:rsidRPr="000A2633">
        <w:rPr>
          <w:sz w:val="20"/>
        </w:rPr>
        <w:t xml:space="preserve">Marina Guglielmi - Mauro Pala, </w:t>
      </w:r>
      <w:r w:rsidRPr="000A2633">
        <w:rPr>
          <w:i/>
          <w:sz w:val="20"/>
        </w:rPr>
        <w:t>Presentazione</w:t>
      </w:r>
    </w:p>
    <w:p w14:paraId="01F88C58" w14:textId="77777777" w:rsidR="000F696A" w:rsidRPr="000A2633" w:rsidRDefault="000F696A">
      <w:pPr>
        <w:pStyle w:val="Corpotesto"/>
        <w:rPr>
          <w:i/>
          <w:sz w:val="20"/>
        </w:rPr>
      </w:pPr>
    </w:p>
    <w:p w14:paraId="372CC8BD" w14:textId="77777777" w:rsidR="000F696A" w:rsidRPr="000A2633" w:rsidRDefault="000F696A">
      <w:pPr>
        <w:pStyle w:val="Corpotesto"/>
        <w:rPr>
          <w:i/>
          <w:sz w:val="18"/>
        </w:rPr>
      </w:pPr>
    </w:p>
    <w:p w14:paraId="4C1DBA0D" w14:textId="77777777" w:rsidR="000F696A" w:rsidRPr="000A2633" w:rsidRDefault="000F696A">
      <w:pPr>
        <w:rPr>
          <w:sz w:val="18"/>
        </w:rPr>
        <w:sectPr w:rsidR="000F696A" w:rsidRPr="000A2633">
          <w:pgSz w:w="11910" w:h="16840"/>
          <w:pgMar w:top="1280" w:right="1300" w:bottom="280" w:left="1300" w:header="720" w:footer="720" w:gutter="0"/>
          <w:cols w:space="720"/>
        </w:sectPr>
      </w:pPr>
    </w:p>
    <w:p w14:paraId="2B7768D4" w14:textId="77777777" w:rsidR="000F696A" w:rsidRPr="000A2633" w:rsidRDefault="000F696A">
      <w:pPr>
        <w:pStyle w:val="Corpotesto"/>
        <w:rPr>
          <w:i/>
          <w:sz w:val="28"/>
        </w:rPr>
      </w:pPr>
    </w:p>
    <w:p w14:paraId="1EFD5A45" w14:textId="77777777" w:rsidR="000F696A" w:rsidRPr="000A2633" w:rsidRDefault="000F696A">
      <w:pPr>
        <w:pStyle w:val="Corpotesto"/>
        <w:rPr>
          <w:i/>
          <w:sz w:val="30"/>
        </w:rPr>
      </w:pPr>
    </w:p>
    <w:p w14:paraId="787CC6F4" w14:textId="77777777" w:rsidR="000F696A" w:rsidRPr="000A2633" w:rsidRDefault="00981C9F">
      <w:pPr>
        <w:pStyle w:val="Titolo2"/>
      </w:pPr>
      <w:r w:rsidRPr="000A2633">
        <w:t>Marina Guglielmi</w:t>
      </w:r>
    </w:p>
    <w:p w14:paraId="65E98031" w14:textId="77777777" w:rsidR="000F696A" w:rsidRPr="000A2633" w:rsidRDefault="00981C9F">
      <w:pPr>
        <w:spacing w:line="429" w:lineRule="exact"/>
        <w:ind w:left="118"/>
        <w:rPr>
          <w:b/>
          <w:sz w:val="32"/>
        </w:rPr>
      </w:pPr>
      <w:r w:rsidRPr="000A2633">
        <w:br w:type="column"/>
      </w:r>
      <w:r w:rsidRPr="000A2633">
        <w:rPr>
          <w:b/>
          <w:sz w:val="32"/>
        </w:rPr>
        <w:t>Gli autori</w:t>
      </w:r>
    </w:p>
    <w:p w14:paraId="49E7B3E3" w14:textId="77777777" w:rsidR="000F696A" w:rsidRPr="000A2633" w:rsidRDefault="000F696A">
      <w:pPr>
        <w:spacing w:line="429" w:lineRule="exact"/>
        <w:rPr>
          <w:sz w:val="32"/>
        </w:rPr>
        <w:sectPr w:rsidR="000F696A" w:rsidRPr="000A2633">
          <w:type w:val="continuous"/>
          <w:pgSz w:w="11910" w:h="16840"/>
          <w:pgMar w:top="1120" w:right="1300" w:bottom="280" w:left="1300" w:header="720" w:footer="720" w:gutter="0"/>
          <w:cols w:num="2" w:space="720" w:equalWidth="0">
            <w:col w:w="2160" w:space="1232"/>
            <w:col w:w="5918"/>
          </w:cols>
        </w:sectPr>
      </w:pPr>
    </w:p>
    <w:p w14:paraId="58ECEE5E" w14:textId="77777777" w:rsidR="000F696A" w:rsidRPr="000A2633" w:rsidRDefault="000F696A">
      <w:pPr>
        <w:pStyle w:val="Corpotesto"/>
        <w:spacing w:before="8"/>
        <w:rPr>
          <w:b/>
          <w:sz w:val="15"/>
        </w:rPr>
      </w:pPr>
    </w:p>
    <w:p w14:paraId="1481835D" w14:textId="77777777" w:rsidR="000F696A" w:rsidRPr="000A2633" w:rsidRDefault="00981C9F">
      <w:pPr>
        <w:pStyle w:val="Corpotesto"/>
        <w:spacing w:before="88" w:line="482" w:lineRule="auto"/>
        <w:ind w:left="118" w:right="2579"/>
      </w:pPr>
      <w:r w:rsidRPr="000A2633">
        <w:t xml:space="preserve">Ricercatrice in Letterature comparate all’Università di Cagliari. E-mail: </w:t>
      </w:r>
      <w:hyperlink r:id="rId6">
        <w:r w:rsidRPr="000A2633">
          <w:t>marinaguglielmi@unica.it</w:t>
        </w:r>
      </w:hyperlink>
    </w:p>
    <w:p w14:paraId="479939E3" w14:textId="77777777" w:rsidR="000F696A" w:rsidRPr="000A2633" w:rsidRDefault="00981C9F">
      <w:pPr>
        <w:pStyle w:val="Titolo2"/>
        <w:spacing w:line="295" w:lineRule="exact"/>
      </w:pPr>
      <w:r w:rsidRPr="000A2633">
        <w:t>Mauro Pala</w:t>
      </w:r>
    </w:p>
    <w:p w14:paraId="5C4E8EA8" w14:textId="77777777" w:rsidR="000F696A" w:rsidRPr="000A2633" w:rsidRDefault="000F696A">
      <w:pPr>
        <w:pStyle w:val="Corpotesto"/>
        <w:spacing w:before="11"/>
        <w:rPr>
          <w:b/>
          <w:sz w:val="25"/>
        </w:rPr>
      </w:pPr>
    </w:p>
    <w:p w14:paraId="4CC3B107" w14:textId="77777777" w:rsidR="000F696A" w:rsidRPr="000A2633" w:rsidRDefault="00981C9F">
      <w:pPr>
        <w:pStyle w:val="Corpotesto"/>
        <w:spacing w:line="480" w:lineRule="auto"/>
        <w:ind w:left="118" w:right="1760"/>
      </w:pPr>
      <w:r w:rsidRPr="000A2633">
        <w:t xml:space="preserve">Professore associato di Letterature comparate all'Università di Cagliari. E-mail: </w:t>
      </w:r>
      <w:hyperlink r:id="rId7">
        <w:r w:rsidRPr="000A2633">
          <w:t>pala@unica.it</w:t>
        </w:r>
      </w:hyperlink>
    </w:p>
    <w:p w14:paraId="0A6B25E6" w14:textId="77777777" w:rsidR="000F696A" w:rsidRPr="000A2633" w:rsidRDefault="000F696A">
      <w:pPr>
        <w:pStyle w:val="Corpotesto"/>
        <w:rPr>
          <w:sz w:val="28"/>
        </w:rPr>
      </w:pPr>
    </w:p>
    <w:p w14:paraId="4B999F8D" w14:textId="77777777" w:rsidR="000F696A" w:rsidRPr="000A2633" w:rsidRDefault="000F696A">
      <w:pPr>
        <w:pStyle w:val="Corpotesto"/>
        <w:rPr>
          <w:sz w:val="28"/>
        </w:rPr>
      </w:pPr>
    </w:p>
    <w:p w14:paraId="5F8ACA80" w14:textId="77777777" w:rsidR="000F696A" w:rsidRPr="000A2633" w:rsidRDefault="00981C9F">
      <w:pPr>
        <w:pStyle w:val="Titolo1"/>
        <w:spacing w:before="213"/>
        <w:ind w:left="2238"/>
        <w:rPr>
          <w:rFonts w:ascii="Times New Roman" w:hAnsi="Times New Roman" w:cs="Times New Roman"/>
        </w:rPr>
      </w:pPr>
      <w:r w:rsidRPr="000A2633">
        <w:rPr>
          <w:rFonts w:ascii="Times New Roman" w:hAnsi="Times New Roman" w:cs="Times New Roman"/>
        </w:rPr>
        <w:t>Come citare questo articolo</w:t>
      </w:r>
    </w:p>
    <w:p w14:paraId="6A876804" w14:textId="77777777" w:rsidR="000F696A" w:rsidRPr="000A2633" w:rsidRDefault="00981C9F">
      <w:pPr>
        <w:spacing w:before="237"/>
        <w:ind w:left="118" w:right="971" w:firstLine="567"/>
        <w:rPr>
          <w:sz w:val="25"/>
        </w:rPr>
      </w:pPr>
      <w:r w:rsidRPr="000A2633">
        <w:rPr>
          <w:sz w:val="25"/>
        </w:rPr>
        <w:t>Guglielmi</w:t>
      </w:r>
      <w:r w:rsidRPr="000A2633">
        <w:rPr>
          <w:i/>
          <w:sz w:val="25"/>
        </w:rPr>
        <w:t xml:space="preserve">, </w:t>
      </w:r>
      <w:r w:rsidRPr="000A2633">
        <w:rPr>
          <w:sz w:val="25"/>
        </w:rPr>
        <w:t xml:space="preserve">Marina – Pala, Mauro, </w:t>
      </w:r>
      <w:r w:rsidRPr="000A2633">
        <w:rPr>
          <w:i/>
          <w:sz w:val="25"/>
        </w:rPr>
        <w:t>“</w:t>
      </w:r>
      <w:proofErr w:type="gramStart"/>
      <w:r w:rsidRPr="000A2633">
        <w:rPr>
          <w:sz w:val="25"/>
        </w:rPr>
        <w:t>Presentazione“</w:t>
      </w:r>
      <w:proofErr w:type="gramEnd"/>
      <w:r w:rsidRPr="000A2633">
        <w:rPr>
          <w:sz w:val="25"/>
        </w:rPr>
        <w:t xml:space="preserve">, </w:t>
      </w:r>
      <w:proofErr w:type="spellStart"/>
      <w:r w:rsidRPr="000A2633">
        <w:rPr>
          <w:i/>
          <w:sz w:val="25"/>
        </w:rPr>
        <w:t>Between</w:t>
      </w:r>
      <w:proofErr w:type="spellEnd"/>
      <w:r w:rsidRPr="000A2633">
        <w:rPr>
          <w:i/>
          <w:sz w:val="25"/>
        </w:rPr>
        <w:t xml:space="preserve">, </w:t>
      </w:r>
      <w:r w:rsidRPr="000A2633">
        <w:rPr>
          <w:sz w:val="25"/>
        </w:rPr>
        <w:t xml:space="preserve">I.1 </w:t>
      </w:r>
      <w:r w:rsidRPr="000A2633">
        <w:rPr>
          <w:w w:val="99"/>
          <w:sz w:val="25"/>
        </w:rPr>
        <w:t>(2011),</w:t>
      </w:r>
      <w:r w:rsidRPr="000A2633">
        <w:rPr>
          <w:sz w:val="25"/>
        </w:rPr>
        <w:t xml:space="preserve"> </w:t>
      </w:r>
      <w:r w:rsidRPr="000A2633">
        <w:rPr>
          <w:w w:val="99"/>
          <w:sz w:val="25"/>
        </w:rPr>
        <w:t>http://www.between</w:t>
      </w:r>
      <w:r w:rsidRPr="000A2633">
        <w:rPr>
          <w:w w:val="24"/>
          <w:sz w:val="25"/>
        </w:rPr>
        <w:t>-­‐‑</w:t>
      </w:r>
      <w:r w:rsidRPr="000A2633">
        <w:rPr>
          <w:w w:val="99"/>
          <w:sz w:val="25"/>
        </w:rPr>
        <w:t>journal.it/</w:t>
      </w:r>
    </w:p>
    <w:p w14:paraId="67AE4149" w14:textId="77777777" w:rsidR="000F696A" w:rsidRPr="000A2633" w:rsidRDefault="000F696A">
      <w:pPr>
        <w:pStyle w:val="Corpotesto"/>
        <w:rPr>
          <w:sz w:val="20"/>
        </w:rPr>
      </w:pPr>
    </w:p>
    <w:p w14:paraId="230B7393" w14:textId="77777777" w:rsidR="000F696A" w:rsidRPr="000A2633" w:rsidRDefault="000F696A">
      <w:pPr>
        <w:pStyle w:val="Corpotesto"/>
        <w:rPr>
          <w:sz w:val="20"/>
        </w:rPr>
      </w:pPr>
    </w:p>
    <w:p w14:paraId="095D9104" w14:textId="77777777" w:rsidR="000F696A" w:rsidRPr="000A2633" w:rsidRDefault="000F696A">
      <w:pPr>
        <w:pStyle w:val="Corpotesto"/>
        <w:rPr>
          <w:sz w:val="20"/>
        </w:rPr>
      </w:pPr>
    </w:p>
    <w:p w14:paraId="65910C49" w14:textId="77777777" w:rsidR="000F696A" w:rsidRPr="000A2633" w:rsidRDefault="000F696A">
      <w:pPr>
        <w:pStyle w:val="Corpotesto"/>
        <w:rPr>
          <w:sz w:val="20"/>
        </w:rPr>
      </w:pPr>
    </w:p>
    <w:p w14:paraId="08913174" w14:textId="77777777" w:rsidR="000F696A" w:rsidRPr="000A2633" w:rsidRDefault="000F696A">
      <w:pPr>
        <w:pStyle w:val="Corpotesto"/>
        <w:rPr>
          <w:sz w:val="20"/>
        </w:rPr>
      </w:pPr>
    </w:p>
    <w:p w14:paraId="4522D5F4" w14:textId="77777777" w:rsidR="000F696A" w:rsidRPr="000A2633" w:rsidRDefault="000F696A">
      <w:pPr>
        <w:pStyle w:val="Corpotesto"/>
        <w:rPr>
          <w:sz w:val="20"/>
        </w:rPr>
      </w:pPr>
    </w:p>
    <w:p w14:paraId="6476CEED" w14:textId="77777777" w:rsidR="000F696A" w:rsidRPr="000A2633" w:rsidRDefault="000F696A">
      <w:pPr>
        <w:pStyle w:val="Corpotesto"/>
        <w:rPr>
          <w:sz w:val="20"/>
        </w:rPr>
      </w:pPr>
    </w:p>
    <w:p w14:paraId="3CED3968" w14:textId="77777777" w:rsidR="000F696A" w:rsidRPr="000A2633" w:rsidRDefault="000F696A">
      <w:pPr>
        <w:pStyle w:val="Corpotesto"/>
        <w:rPr>
          <w:sz w:val="20"/>
        </w:rPr>
      </w:pPr>
    </w:p>
    <w:p w14:paraId="73C0266A" w14:textId="77777777" w:rsidR="000F696A" w:rsidRPr="000A2633" w:rsidRDefault="000F696A">
      <w:pPr>
        <w:pStyle w:val="Corpotesto"/>
        <w:rPr>
          <w:sz w:val="20"/>
        </w:rPr>
      </w:pPr>
    </w:p>
    <w:p w14:paraId="2D8EB655" w14:textId="77777777" w:rsidR="000F696A" w:rsidRPr="000A2633" w:rsidRDefault="000F696A">
      <w:pPr>
        <w:pStyle w:val="Corpotesto"/>
        <w:rPr>
          <w:sz w:val="20"/>
        </w:rPr>
      </w:pPr>
    </w:p>
    <w:p w14:paraId="56F59E3D" w14:textId="77777777" w:rsidR="000F696A" w:rsidRPr="000A2633" w:rsidRDefault="000F696A">
      <w:pPr>
        <w:pStyle w:val="Corpotesto"/>
        <w:rPr>
          <w:sz w:val="20"/>
        </w:rPr>
      </w:pPr>
    </w:p>
    <w:p w14:paraId="27C46F51" w14:textId="77777777" w:rsidR="000F696A" w:rsidRPr="000A2633" w:rsidRDefault="000F696A">
      <w:pPr>
        <w:pStyle w:val="Corpotesto"/>
        <w:rPr>
          <w:sz w:val="20"/>
        </w:rPr>
      </w:pPr>
    </w:p>
    <w:p w14:paraId="35EF3225" w14:textId="77777777" w:rsidR="000F696A" w:rsidRPr="000A2633" w:rsidRDefault="000F696A">
      <w:pPr>
        <w:pStyle w:val="Corpotesto"/>
        <w:rPr>
          <w:sz w:val="20"/>
        </w:rPr>
      </w:pPr>
    </w:p>
    <w:p w14:paraId="3463865D" w14:textId="77777777" w:rsidR="000F696A" w:rsidRPr="000A2633" w:rsidRDefault="000F696A">
      <w:pPr>
        <w:pStyle w:val="Corpotesto"/>
        <w:spacing w:before="4"/>
        <w:rPr>
          <w:sz w:val="24"/>
        </w:rPr>
      </w:pPr>
    </w:p>
    <w:p w14:paraId="69267E37" w14:textId="77777777" w:rsidR="000F696A" w:rsidRPr="000A2633" w:rsidRDefault="00981C9F">
      <w:pPr>
        <w:spacing w:before="90"/>
        <w:ind w:left="118"/>
      </w:pPr>
      <w:r w:rsidRPr="000A2633">
        <w:rPr>
          <w:w w:val="99"/>
        </w:rPr>
        <w:t>4</w:t>
      </w:r>
    </w:p>
    <w:sectPr w:rsidR="000F696A" w:rsidRPr="000A2633">
      <w:type w:val="continuous"/>
      <w:pgSz w:w="11910" w:h="16840"/>
      <w:pgMar w:top="11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96A"/>
    <w:rsid w:val="000A2633"/>
    <w:rsid w:val="000F696A"/>
    <w:rsid w:val="0083210A"/>
    <w:rsid w:val="0098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191"/>
  <w15:docId w15:val="{43713F59-37A2-4A27-83B8-CEBEB3E2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18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la@unic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guglielmi@unica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Author</cp:lastModifiedBy>
  <cp:revision>3</cp:revision>
  <cp:lastPrinted>2020-03-07T15:54:00Z</cp:lastPrinted>
  <dcterms:created xsi:type="dcterms:W3CDTF">2020-03-07T15:50:00Z</dcterms:created>
  <dcterms:modified xsi:type="dcterms:W3CDTF">2020-03-07T15:54:00Z</dcterms:modified>
</cp:coreProperties>
</file>